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D1" w:rsidRPr="00AE78FC" w:rsidRDefault="009152D1" w:rsidP="009152D1">
      <w:pPr>
        <w:widowControl w:val="0"/>
        <w:spacing w:after="0" w:line="240" w:lineRule="auto"/>
        <w:jc w:val="center"/>
        <w:rPr>
          <w:rFonts w:ascii="Century" w:eastAsia="Times New Roman" w:hAnsi="Century" w:cs="Times New Roman"/>
          <w:b/>
          <w:i/>
          <w:spacing w:val="20"/>
          <w:sz w:val="36"/>
          <w:szCs w:val="36"/>
          <w:lang w:eastAsia="ru-RU"/>
        </w:rPr>
      </w:pPr>
      <w:r w:rsidRPr="00AE78FC">
        <w:rPr>
          <w:rFonts w:ascii="Century" w:eastAsia="Times New Roman" w:hAnsi="Century" w:cs="Times New Roman"/>
          <w:b/>
          <w:i/>
          <w:spacing w:val="20"/>
          <w:sz w:val="36"/>
          <w:szCs w:val="36"/>
          <w:lang w:eastAsia="ru-RU"/>
        </w:rPr>
        <w:t>НЕКОММЕРЧЕСКАЯ ОРГАНИЗАЦИЯ «АССОЦИАЦИЯ МАРИКУЛЬТУРНЫХ ОРГАНИЗАЦИЙ ПРИМОРСКОГО КРАЯ» (АССОЦИАЦИЯ АМКОР)</w:t>
      </w:r>
    </w:p>
    <w:p w:rsidR="009152D1" w:rsidRPr="00AE78FC" w:rsidRDefault="009152D1" w:rsidP="009152D1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Century" w:eastAsia="Times New Roman" w:hAnsi="Century" w:cs="Times New Roman"/>
          <w:b/>
          <w:spacing w:val="20"/>
          <w:sz w:val="24"/>
          <w:szCs w:val="24"/>
          <w:lang w:eastAsia="ru-RU"/>
        </w:rPr>
      </w:pPr>
      <w:r w:rsidRPr="00AE78FC">
        <w:rPr>
          <w:rFonts w:ascii="Century" w:eastAsia="Times New Roman" w:hAnsi="Century" w:cs="Times New Roman"/>
          <w:b/>
          <w:spacing w:val="20"/>
          <w:sz w:val="24"/>
          <w:szCs w:val="24"/>
          <w:lang w:eastAsia="ru-RU"/>
        </w:rPr>
        <w:t>ОГРН  1162500050327   ИНН 2543092745 / КПП 254301001</w:t>
      </w:r>
    </w:p>
    <w:p w:rsidR="009152D1" w:rsidRPr="00AE78FC" w:rsidRDefault="009152D1" w:rsidP="009152D1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E78FC">
        <w:rPr>
          <w:rFonts w:ascii="Century" w:eastAsia="Times New Roman" w:hAnsi="Century" w:cs="Times New Roman"/>
          <w:sz w:val="24"/>
          <w:szCs w:val="24"/>
          <w:lang w:eastAsia="ru-RU"/>
        </w:rPr>
        <w:t xml:space="preserve">690068, Приморский край, </w:t>
      </w:r>
      <w:proofErr w:type="spellStart"/>
      <w:r w:rsidRPr="00AE78FC">
        <w:rPr>
          <w:rFonts w:ascii="Century" w:eastAsia="Times New Roman" w:hAnsi="Century" w:cs="Times New Roman"/>
          <w:sz w:val="24"/>
          <w:szCs w:val="24"/>
          <w:lang w:eastAsia="ru-RU"/>
        </w:rPr>
        <w:t>г</w:t>
      </w:r>
      <w:proofErr w:type="gramStart"/>
      <w:r w:rsidRPr="00AE78FC">
        <w:rPr>
          <w:rFonts w:ascii="Century" w:eastAsia="Times New Roman" w:hAnsi="Century" w:cs="Times New Roman"/>
          <w:sz w:val="24"/>
          <w:szCs w:val="24"/>
          <w:lang w:eastAsia="ru-RU"/>
        </w:rPr>
        <w:t>.В</w:t>
      </w:r>
      <w:proofErr w:type="gramEnd"/>
      <w:r w:rsidRPr="00AE78FC">
        <w:rPr>
          <w:rFonts w:ascii="Century" w:eastAsia="Times New Roman" w:hAnsi="Century" w:cs="Times New Roman"/>
          <w:sz w:val="24"/>
          <w:szCs w:val="24"/>
          <w:lang w:eastAsia="ru-RU"/>
        </w:rPr>
        <w:t>ладивосток</w:t>
      </w:r>
      <w:proofErr w:type="spellEnd"/>
      <w:r w:rsidRPr="00AE78FC">
        <w:rPr>
          <w:rFonts w:ascii="Century" w:eastAsia="Times New Roman" w:hAnsi="Century" w:cs="Times New Roman"/>
          <w:sz w:val="24"/>
          <w:szCs w:val="24"/>
          <w:lang w:eastAsia="ru-RU"/>
        </w:rPr>
        <w:t xml:space="preserve">,  </w:t>
      </w:r>
      <w:proofErr w:type="spellStart"/>
      <w:r w:rsidRPr="00AE78FC">
        <w:rPr>
          <w:rFonts w:ascii="Century" w:eastAsia="Times New Roman" w:hAnsi="Century" w:cs="Times New Roman"/>
          <w:sz w:val="24"/>
          <w:szCs w:val="24"/>
          <w:lang w:eastAsia="ru-RU"/>
        </w:rPr>
        <w:t>ул.Магнитогорская</w:t>
      </w:r>
      <w:proofErr w:type="spellEnd"/>
      <w:r w:rsidRPr="00AE78FC">
        <w:rPr>
          <w:rFonts w:ascii="Century" w:eastAsia="Times New Roman" w:hAnsi="Century" w:cs="Times New Roman"/>
          <w:sz w:val="24"/>
          <w:szCs w:val="24"/>
          <w:lang w:eastAsia="ru-RU"/>
        </w:rPr>
        <w:t>, д.4,</w:t>
      </w:r>
      <w:r>
        <w:rPr>
          <w:rFonts w:ascii="Century" w:eastAsia="Times New Roman" w:hAnsi="Century" w:cs="Times New Roman"/>
          <w:sz w:val="24"/>
          <w:szCs w:val="24"/>
          <w:lang w:eastAsia="ru-RU"/>
        </w:rPr>
        <w:t xml:space="preserve"> </w:t>
      </w:r>
      <w:r w:rsidRPr="00AE78FC">
        <w:rPr>
          <w:rFonts w:ascii="Century" w:eastAsia="Times New Roman" w:hAnsi="Century" w:cs="Times New Roman"/>
          <w:sz w:val="24"/>
          <w:szCs w:val="24"/>
          <w:lang w:eastAsia="ru-RU"/>
        </w:rPr>
        <w:t xml:space="preserve">каб.203      </w:t>
      </w:r>
    </w:p>
    <w:p w:rsidR="009152D1" w:rsidRPr="00AE78FC" w:rsidRDefault="009152D1" w:rsidP="009152D1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val="en-US" w:eastAsia="ru-RU"/>
        </w:rPr>
      </w:pPr>
      <w:proofErr w:type="gramStart"/>
      <w:r w:rsidRPr="00AE78FC">
        <w:rPr>
          <w:rFonts w:ascii="Century" w:eastAsia="Times New Roman" w:hAnsi="Century" w:cs="Times New Roman"/>
          <w:sz w:val="24"/>
          <w:szCs w:val="24"/>
          <w:lang w:val="en-US" w:eastAsia="ru-RU"/>
        </w:rPr>
        <w:t>e-mail</w:t>
      </w:r>
      <w:proofErr w:type="gramEnd"/>
      <w:r w:rsidRPr="00AE78FC">
        <w:rPr>
          <w:rFonts w:ascii="Century" w:eastAsia="Times New Roman" w:hAnsi="Century" w:cs="Times New Roman"/>
          <w:sz w:val="24"/>
          <w:szCs w:val="24"/>
          <w:lang w:val="en-US" w:eastAsia="ru-RU"/>
        </w:rPr>
        <w:t xml:space="preserve">: </w:t>
      </w:r>
      <w:hyperlink r:id="rId8" w:history="1">
        <w:r>
          <w:rPr>
            <w:rStyle w:val="a3"/>
            <w:rFonts w:ascii="Century" w:eastAsia="Times New Roman" w:hAnsi="Century" w:cs="Times New Roman"/>
            <w:sz w:val="24"/>
            <w:szCs w:val="24"/>
            <w:lang w:val="en-US" w:eastAsia="ru-RU"/>
          </w:rPr>
          <w:t>info</w:t>
        </w:r>
        <w:r w:rsidRPr="00AE78FC">
          <w:rPr>
            <w:rStyle w:val="a3"/>
            <w:rFonts w:ascii="Century" w:eastAsia="Times New Roman" w:hAnsi="Century" w:cs="Times New Roman"/>
            <w:sz w:val="24"/>
            <w:szCs w:val="24"/>
            <w:lang w:val="en-US" w:eastAsia="ru-RU"/>
          </w:rPr>
          <w:t>@</w:t>
        </w:r>
        <w:r>
          <w:rPr>
            <w:rStyle w:val="a3"/>
            <w:rFonts w:ascii="Century" w:eastAsia="Times New Roman" w:hAnsi="Century" w:cs="Times New Roman"/>
            <w:sz w:val="24"/>
            <w:szCs w:val="24"/>
            <w:lang w:val="en-US" w:eastAsia="ru-RU"/>
          </w:rPr>
          <w:t>amkordv</w:t>
        </w:r>
        <w:r w:rsidRPr="00AE78FC">
          <w:rPr>
            <w:rStyle w:val="a3"/>
            <w:rFonts w:ascii="Century" w:eastAsia="Times New Roman" w:hAnsi="Century" w:cs="Times New Roman"/>
            <w:sz w:val="24"/>
            <w:szCs w:val="24"/>
            <w:lang w:val="en-US" w:eastAsia="ru-RU"/>
          </w:rPr>
          <w:t>.ru</w:t>
        </w:r>
      </w:hyperlink>
      <w:r w:rsidRPr="00AE78FC">
        <w:rPr>
          <w:rFonts w:ascii="Century" w:eastAsia="Times New Roman" w:hAnsi="Century" w:cs="Times New Roman"/>
          <w:sz w:val="24"/>
          <w:szCs w:val="24"/>
          <w:lang w:val="en-US" w:eastAsia="ru-RU"/>
        </w:rPr>
        <w:t xml:space="preserve">  </w:t>
      </w:r>
      <w:r w:rsidRPr="00AE78FC">
        <w:rPr>
          <w:rFonts w:ascii="Century" w:eastAsia="Times New Roman" w:hAnsi="Century" w:cs="Times New Roman"/>
          <w:sz w:val="24"/>
          <w:szCs w:val="24"/>
          <w:lang w:eastAsia="ru-RU"/>
        </w:rPr>
        <w:t>моб</w:t>
      </w:r>
      <w:r w:rsidRPr="00AE78FC">
        <w:rPr>
          <w:rFonts w:ascii="Century" w:eastAsia="Times New Roman" w:hAnsi="Century" w:cs="Times New Roman"/>
          <w:sz w:val="24"/>
          <w:szCs w:val="24"/>
          <w:lang w:val="en-US" w:eastAsia="ru-RU"/>
        </w:rPr>
        <w:t>.</w:t>
      </w:r>
      <w:r w:rsidRPr="00AE78FC">
        <w:rPr>
          <w:rFonts w:ascii="Century" w:eastAsia="Times New Roman" w:hAnsi="Century" w:cs="Times New Roman"/>
          <w:sz w:val="24"/>
          <w:szCs w:val="24"/>
          <w:lang w:eastAsia="ru-RU"/>
        </w:rPr>
        <w:t>тел</w:t>
      </w:r>
      <w:r w:rsidRPr="00AE78FC">
        <w:rPr>
          <w:rFonts w:ascii="Century" w:eastAsia="Times New Roman" w:hAnsi="Century" w:cs="Times New Roman"/>
          <w:sz w:val="24"/>
          <w:szCs w:val="24"/>
          <w:lang w:val="en-US" w:eastAsia="ru-RU"/>
        </w:rPr>
        <w:t>. 8 (902) 555-76-66</w:t>
      </w:r>
    </w:p>
    <w:p w:rsidR="009152D1" w:rsidRPr="007C236C" w:rsidRDefault="009152D1" w:rsidP="00915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152D1" w:rsidRPr="007C236C" w:rsidRDefault="009152D1" w:rsidP="00915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36C">
        <w:rPr>
          <w:rFonts w:ascii="Times New Roman" w:hAnsi="Times New Roman" w:cs="Times New Roman"/>
          <w:sz w:val="26"/>
          <w:szCs w:val="26"/>
        </w:rPr>
        <w:t>«</w:t>
      </w:r>
      <w:r w:rsidR="001A6793">
        <w:rPr>
          <w:rFonts w:ascii="Times New Roman" w:hAnsi="Times New Roman" w:cs="Times New Roman"/>
          <w:sz w:val="26"/>
          <w:szCs w:val="26"/>
        </w:rPr>
        <w:t>08</w:t>
      </w:r>
      <w:bookmarkStart w:id="0" w:name="_GoBack"/>
      <w:bookmarkEnd w:id="0"/>
      <w:r w:rsidRPr="007C236C">
        <w:rPr>
          <w:rFonts w:ascii="Times New Roman" w:hAnsi="Times New Roman" w:cs="Times New Roman"/>
          <w:sz w:val="26"/>
          <w:szCs w:val="26"/>
        </w:rPr>
        <w:t xml:space="preserve">» сентября 2016г.                                                </w:t>
      </w:r>
    </w:p>
    <w:p w:rsidR="009152D1" w:rsidRPr="007C236C" w:rsidRDefault="005B3347" w:rsidP="009152D1">
      <w:pPr>
        <w:spacing w:after="0" w:line="240" w:lineRule="exact"/>
        <w:ind w:left="5529"/>
        <w:rPr>
          <w:rFonts w:ascii="Times New Roman" w:hAnsi="Times New Roman" w:cs="Times New Roman"/>
          <w:sz w:val="26"/>
          <w:szCs w:val="26"/>
        </w:rPr>
      </w:pPr>
      <w:r w:rsidRPr="007C236C">
        <w:rPr>
          <w:rFonts w:ascii="Times New Roman" w:hAnsi="Times New Roman" w:cs="Times New Roman"/>
          <w:sz w:val="26"/>
          <w:szCs w:val="26"/>
        </w:rPr>
        <w:t>Министру сельского хозяйства Российской Федерации</w:t>
      </w:r>
    </w:p>
    <w:p w:rsidR="009152D1" w:rsidRPr="007C236C" w:rsidRDefault="009152D1" w:rsidP="009152D1">
      <w:pPr>
        <w:spacing w:after="0" w:line="240" w:lineRule="exac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9152D1" w:rsidRDefault="005B3347" w:rsidP="009152D1">
      <w:pPr>
        <w:spacing w:after="0" w:line="240" w:lineRule="exact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7C236C">
        <w:rPr>
          <w:rFonts w:ascii="Times New Roman" w:hAnsi="Times New Roman" w:cs="Times New Roman"/>
          <w:sz w:val="26"/>
          <w:szCs w:val="26"/>
        </w:rPr>
        <w:t>Ткачеву</w:t>
      </w:r>
      <w:r w:rsidR="0035336F">
        <w:rPr>
          <w:rFonts w:ascii="Times New Roman" w:hAnsi="Times New Roman" w:cs="Times New Roman"/>
          <w:sz w:val="26"/>
          <w:szCs w:val="26"/>
        </w:rPr>
        <w:t xml:space="preserve"> А.Н.</w:t>
      </w:r>
    </w:p>
    <w:p w:rsidR="0035336F" w:rsidRDefault="0035336F" w:rsidP="009152D1">
      <w:pPr>
        <w:spacing w:after="0" w:line="240" w:lineRule="exac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5336F" w:rsidRPr="0035336F" w:rsidRDefault="0035336F" w:rsidP="009152D1">
      <w:pPr>
        <w:spacing w:after="0" w:line="240" w:lineRule="exact"/>
        <w:ind w:left="5529"/>
        <w:jc w:val="both"/>
        <w:rPr>
          <w:rFonts w:ascii="Times New Roman" w:hAnsi="Times New Roman" w:cs="Times New Roman"/>
          <w:i/>
        </w:rPr>
      </w:pPr>
      <w:r w:rsidRPr="0035336F">
        <w:rPr>
          <w:rFonts w:ascii="Times New Roman" w:hAnsi="Times New Roman" w:cs="Times New Roman"/>
          <w:i/>
        </w:rPr>
        <w:t>Орликов пер., 1/11, Москва, 107139</w:t>
      </w:r>
    </w:p>
    <w:p w:rsidR="009152D1" w:rsidRPr="007C236C" w:rsidRDefault="009152D1" w:rsidP="009152D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152D1" w:rsidRPr="007C236C" w:rsidRDefault="009152D1" w:rsidP="00915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2D1" w:rsidRPr="007C236C" w:rsidRDefault="009152D1" w:rsidP="009152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52D1" w:rsidRPr="007C236C" w:rsidRDefault="009152D1" w:rsidP="009152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236C">
        <w:rPr>
          <w:rFonts w:ascii="Times New Roman" w:hAnsi="Times New Roman" w:cs="Times New Roman"/>
          <w:sz w:val="26"/>
          <w:szCs w:val="26"/>
        </w:rPr>
        <w:t>Уважаемый</w:t>
      </w:r>
      <w:r w:rsidR="005B3347" w:rsidRPr="007C236C">
        <w:rPr>
          <w:rFonts w:ascii="Times New Roman" w:hAnsi="Times New Roman" w:cs="Times New Roman"/>
          <w:sz w:val="26"/>
          <w:szCs w:val="26"/>
        </w:rPr>
        <w:t xml:space="preserve"> </w:t>
      </w:r>
      <w:r w:rsidR="0035336F">
        <w:rPr>
          <w:rFonts w:ascii="Times New Roman" w:hAnsi="Times New Roman" w:cs="Times New Roman"/>
          <w:sz w:val="26"/>
          <w:szCs w:val="26"/>
        </w:rPr>
        <w:t>Александр Николаевич</w:t>
      </w:r>
      <w:r w:rsidRPr="007C236C">
        <w:rPr>
          <w:rFonts w:ascii="Times New Roman" w:hAnsi="Times New Roman" w:cs="Times New Roman"/>
          <w:sz w:val="26"/>
          <w:szCs w:val="26"/>
        </w:rPr>
        <w:t>!</w:t>
      </w:r>
    </w:p>
    <w:p w:rsidR="009152D1" w:rsidRPr="00FC65FC" w:rsidRDefault="009152D1" w:rsidP="00915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13.08.2016 вступила в силу Методика определения объема и видового состава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(утв. приказом Минсельхоза России № 235 от 14.06.2016).</w:t>
      </w:r>
    </w:p>
    <w:p w:rsidR="009152D1" w:rsidRPr="00266018" w:rsidRDefault="00266018" w:rsidP="0026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018">
        <w:rPr>
          <w:rFonts w:ascii="Times New Roman" w:hAnsi="Times New Roman" w:cs="Times New Roman"/>
          <w:sz w:val="26"/>
          <w:szCs w:val="26"/>
        </w:rPr>
        <w:t>С указанного времени</w:t>
      </w:r>
      <w:r>
        <w:rPr>
          <w:rFonts w:ascii="Times New Roman" w:hAnsi="Times New Roman" w:cs="Times New Roman"/>
          <w:sz w:val="26"/>
          <w:szCs w:val="26"/>
        </w:rPr>
        <w:t xml:space="preserve"> в Ассоциацию АМКОР систематически обращаются представители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марикультурных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организаций </w:t>
      </w:r>
      <w:r w:rsidR="007C236C">
        <w:rPr>
          <w:rFonts w:ascii="Times New Roman" w:hAnsi="Times New Roman" w:cs="Times New Roman"/>
          <w:sz w:val="26"/>
          <w:szCs w:val="26"/>
        </w:rPr>
        <w:t xml:space="preserve">края </w:t>
      </w:r>
      <w:r>
        <w:rPr>
          <w:rFonts w:ascii="Times New Roman" w:hAnsi="Times New Roman" w:cs="Times New Roman"/>
          <w:sz w:val="26"/>
          <w:szCs w:val="26"/>
        </w:rPr>
        <w:t xml:space="preserve">с жалобами на положения указанной Методики, вполне обоснованно указывающих на несправедливость указанного документа </w:t>
      </w:r>
      <w:r w:rsidR="007C236C">
        <w:rPr>
          <w:rFonts w:ascii="Times New Roman" w:hAnsi="Times New Roman" w:cs="Times New Roman"/>
          <w:sz w:val="26"/>
          <w:szCs w:val="26"/>
        </w:rPr>
        <w:t xml:space="preserve">и создающей реальную угрозу обрушения </w:t>
      </w:r>
      <w:r w:rsidR="00E26B91">
        <w:rPr>
          <w:rFonts w:ascii="Times New Roman" w:hAnsi="Times New Roman" w:cs="Times New Roman"/>
          <w:sz w:val="26"/>
          <w:szCs w:val="26"/>
        </w:rPr>
        <w:t xml:space="preserve">сферы </w:t>
      </w:r>
      <w:r w:rsidR="007C236C">
        <w:rPr>
          <w:rFonts w:ascii="Times New Roman" w:hAnsi="Times New Roman" w:cs="Times New Roman"/>
          <w:sz w:val="26"/>
          <w:szCs w:val="26"/>
        </w:rPr>
        <w:t xml:space="preserve">поставок товарной продукции аквакультуры на </w:t>
      </w:r>
      <w:r w:rsidR="00526818">
        <w:rPr>
          <w:rFonts w:ascii="Times New Roman" w:hAnsi="Times New Roman" w:cs="Times New Roman"/>
          <w:sz w:val="26"/>
          <w:szCs w:val="26"/>
        </w:rPr>
        <w:t xml:space="preserve">внутренний и </w:t>
      </w:r>
      <w:r w:rsidR="007C236C">
        <w:rPr>
          <w:rFonts w:ascii="Times New Roman" w:hAnsi="Times New Roman" w:cs="Times New Roman"/>
          <w:sz w:val="26"/>
          <w:szCs w:val="26"/>
        </w:rPr>
        <w:t>внешний рынок.</w:t>
      </w:r>
    </w:p>
    <w:p w:rsidR="006526C0" w:rsidRDefault="007C236C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6526C0">
        <w:rPr>
          <w:rFonts w:ascii="Times New Roman" w:hAnsi="Times New Roman" w:cs="Times New Roman"/>
          <w:sz w:val="26"/>
          <w:szCs w:val="26"/>
        </w:rPr>
        <w:t xml:space="preserve"> декабре 2015 года на основании ч.2 ст.21 Федерального закона «Об аквакультуре (рыбоводстве) и о внесении изменений в отдельные законодательные акты Российской Федерации» и </w:t>
      </w:r>
      <w:r w:rsidR="006526C0" w:rsidRPr="00A81A1E">
        <w:rPr>
          <w:rFonts w:ascii="Times New Roman" w:hAnsi="Times New Roman" w:cs="Times New Roman"/>
          <w:sz w:val="26"/>
          <w:szCs w:val="26"/>
        </w:rPr>
        <w:t>приказ</w:t>
      </w:r>
      <w:r w:rsidR="006526C0">
        <w:rPr>
          <w:rFonts w:ascii="Times New Roman" w:hAnsi="Times New Roman" w:cs="Times New Roman"/>
          <w:sz w:val="26"/>
          <w:szCs w:val="26"/>
        </w:rPr>
        <w:t>а</w:t>
      </w:r>
      <w:r w:rsidR="006526C0" w:rsidRPr="00A81A1E">
        <w:rPr>
          <w:rFonts w:ascii="Times New Roman" w:hAnsi="Times New Roman" w:cs="Times New Roman"/>
          <w:sz w:val="26"/>
          <w:szCs w:val="26"/>
        </w:rPr>
        <w:t xml:space="preserve"> Минсельхоза России от 07.08.2014 № 305 </w:t>
      </w:r>
      <w:r w:rsidR="006526C0">
        <w:rPr>
          <w:rFonts w:ascii="Times New Roman" w:hAnsi="Times New Roman" w:cs="Times New Roman"/>
          <w:sz w:val="26"/>
          <w:szCs w:val="26"/>
        </w:rPr>
        <w:t>«</w:t>
      </w:r>
      <w:r w:rsidR="006526C0" w:rsidRPr="00A81A1E">
        <w:rPr>
          <w:rFonts w:ascii="Times New Roman" w:hAnsi="Times New Roman" w:cs="Times New Roman"/>
          <w:sz w:val="26"/>
          <w:szCs w:val="26"/>
        </w:rPr>
        <w:t>Об утверждении Порядка заключения договора пользования рыбоводным участком с рыбоводным хозяйством, которому был предоставлен рыбопромысловый участок для осуществления товарного рыбоводства на основании договора о предоставлении рыбопромыслового участка</w:t>
      </w:r>
      <w:r w:rsidR="006526C0">
        <w:rPr>
          <w:rFonts w:ascii="Times New Roman" w:hAnsi="Times New Roman" w:cs="Times New Roman"/>
          <w:sz w:val="26"/>
          <w:szCs w:val="26"/>
        </w:rPr>
        <w:t>» все</w:t>
      </w:r>
      <w:proofErr w:type="gramEnd"/>
      <w:r w:rsidR="006526C0">
        <w:rPr>
          <w:rFonts w:ascii="Times New Roman" w:hAnsi="Times New Roman" w:cs="Times New Roman"/>
          <w:sz w:val="26"/>
          <w:szCs w:val="26"/>
        </w:rPr>
        <w:t xml:space="preserve"> ранее заключенные договоры пользования рыбопромысловыми участками в целях товарного рыбоводства</w:t>
      </w:r>
      <w:r w:rsidR="006526C0" w:rsidRPr="00015E64">
        <w:rPr>
          <w:rFonts w:ascii="Times New Roman" w:hAnsi="Times New Roman" w:cs="Times New Roman"/>
          <w:sz w:val="26"/>
          <w:szCs w:val="26"/>
        </w:rPr>
        <w:t xml:space="preserve"> </w:t>
      </w:r>
      <w:r w:rsidR="006526C0">
        <w:rPr>
          <w:rFonts w:ascii="Times New Roman" w:hAnsi="Times New Roman" w:cs="Times New Roman"/>
          <w:sz w:val="26"/>
          <w:szCs w:val="26"/>
        </w:rPr>
        <w:t>были переоформлены в соответствии с требованиями нового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об аквакультуре</w:t>
      </w:r>
      <w:r w:rsidR="006526C0">
        <w:rPr>
          <w:rFonts w:ascii="Times New Roman" w:hAnsi="Times New Roman" w:cs="Times New Roman"/>
          <w:sz w:val="26"/>
          <w:szCs w:val="26"/>
        </w:rPr>
        <w:t>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инициативе </w:t>
      </w:r>
      <w:r w:rsidR="007C236C">
        <w:rPr>
          <w:rFonts w:ascii="Times New Roman" w:hAnsi="Times New Roman" w:cs="Times New Roman"/>
          <w:sz w:val="26"/>
          <w:szCs w:val="26"/>
        </w:rPr>
        <w:t>Федерального агентства по рыболовству</w:t>
      </w:r>
      <w:r>
        <w:rPr>
          <w:rFonts w:ascii="Times New Roman" w:hAnsi="Times New Roman" w:cs="Times New Roman"/>
          <w:sz w:val="26"/>
          <w:szCs w:val="26"/>
        </w:rPr>
        <w:t xml:space="preserve"> в новых договорах пользования рыбоводными участками предусмотрен пункт 2.4.8, согласно которому к обязанностям пользователя отнесено осуществление деятельности в области аквакультуры в целях достижения объемов разведения (выращивания) объектов аквакультуры, являющихся предметом договора, рассчитываемых в соответствии с </w:t>
      </w:r>
      <w:r w:rsidRPr="007C236C">
        <w:rPr>
          <w:rFonts w:ascii="Times New Roman" w:hAnsi="Times New Roman" w:cs="Times New Roman"/>
          <w:b/>
          <w:sz w:val="26"/>
          <w:szCs w:val="26"/>
        </w:rPr>
        <w:t>методиками, утвержденными соответствующими нормативными актами.</w:t>
      </w:r>
    </w:p>
    <w:p w:rsidR="007C236C" w:rsidRDefault="007C236C" w:rsidP="007C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По мнению </w:t>
      </w:r>
      <w:r w:rsidR="00BD395A">
        <w:rPr>
          <w:rFonts w:ascii="Times New Roman" w:hAnsi="Times New Roman" w:cs="Times New Roman"/>
          <w:sz w:val="26"/>
          <w:szCs w:val="26"/>
        </w:rPr>
        <w:t>членов</w:t>
      </w:r>
      <w:r>
        <w:rPr>
          <w:rFonts w:ascii="Times New Roman" w:hAnsi="Times New Roman" w:cs="Times New Roman"/>
          <w:sz w:val="26"/>
          <w:szCs w:val="26"/>
        </w:rPr>
        <w:t xml:space="preserve"> Ассоциации АМКОР, именно </w:t>
      </w:r>
      <w:r w:rsidR="00D933D0">
        <w:rPr>
          <w:rFonts w:ascii="Times New Roman" w:hAnsi="Times New Roman" w:cs="Times New Roman"/>
          <w:sz w:val="26"/>
          <w:szCs w:val="26"/>
        </w:rPr>
        <w:t>для реализации указанного 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Росрыболовством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разработана, а Минсельхозом России утверждена оспариваемая </w:t>
      </w:r>
      <w:r w:rsidRPr="007F17EB">
        <w:rPr>
          <w:rFonts w:ascii="Times New Roman" w:hAnsi="Times New Roman" w:cs="Times New Roman"/>
          <w:sz w:val="26"/>
          <w:szCs w:val="26"/>
        </w:rPr>
        <w:t>Методик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F17EB">
        <w:rPr>
          <w:rFonts w:ascii="Times New Roman" w:hAnsi="Times New Roman" w:cs="Times New Roman"/>
          <w:sz w:val="26"/>
          <w:szCs w:val="26"/>
        </w:rPr>
        <w:t xml:space="preserve"> определения объема и видового состава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(утв. приказом № 235 от 14.06.2016)</w:t>
      </w:r>
      <w:r>
        <w:rPr>
          <w:rFonts w:ascii="Times New Roman" w:hAnsi="Times New Roman" w:cs="Times New Roman"/>
          <w:sz w:val="26"/>
          <w:szCs w:val="26"/>
        </w:rPr>
        <w:t xml:space="preserve"> – далее Методика</w:t>
      </w:r>
      <w:r w:rsidRPr="007F17E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933D0" w:rsidRDefault="00D933D0" w:rsidP="007C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Формально вышеназванный приказ издан для формирования аукционной документации по распределению рыбоводных участков на торгах, фактически его задача – наращивание товарной массы продукции аквакультуры</w:t>
      </w:r>
      <w:r w:rsidR="00B936FB">
        <w:rPr>
          <w:rFonts w:ascii="Times New Roman" w:hAnsi="Times New Roman" w:cs="Times New Roman"/>
          <w:sz w:val="26"/>
          <w:szCs w:val="26"/>
        </w:rPr>
        <w:t>.</w:t>
      </w:r>
    </w:p>
    <w:p w:rsidR="00B936FB" w:rsidRDefault="00B936FB" w:rsidP="007C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не принимается во внимание, что товарная продукция российских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марикультурных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 пользуется привлекательностью на внешнем рынке за счет своей экологической чистоты. Большинство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марикультурной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продукции азиатских стран содержит антибиотики, гормоны и ядохимикаты, которые применяются именно в целях наращивания объема товарной продукции. По указанной причине, например, в Китайской Народной Республике прибрежные акватории, где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развита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марикультура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представляют из себя бесплодные пустыни.</w:t>
      </w:r>
    </w:p>
    <w:p w:rsidR="00D515B9" w:rsidRDefault="00D515B9" w:rsidP="007C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хозяйств морской аквакультуры в Приморском крае, в частности, установлены минимальные объемы выращивания объектов индустриальной аквакультуры в размере 35 </w:t>
      </w:r>
      <w:proofErr w:type="spellStart"/>
      <w:r>
        <w:rPr>
          <w:rFonts w:ascii="Times New Roman" w:hAnsi="Times New Roman" w:cs="Times New Roman"/>
          <w:sz w:val="26"/>
          <w:szCs w:val="26"/>
        </w:rPr>
        <w:t>тн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с 1 га </w:t>
      </w:r>
      <w:r w:rsidR="00D933D0">
        <w:rPr>
          <w:rFonts w:ascii="Times New Roman" w:hAnsi="Times New Roman" w:cs="Times New Roman"/>
          <w:sz w:val="26"/>
          <w:szCs w:val="26"/>
        </w:rPr>
        <w:t>и пастбищной аквакультуры – 1000 кг с га</w:t>
      </w:r>
      <w:r w:rsidR="00B936FB">
        <w:rPr>
          <w:rFonts w:ascii="Times New Roman" w:hAnsi="Times New Roman" w:cs="Times New Roman"/>
          <w:sz w:val="26"/>
          <w:szCs w:val="26"/>
        </w:rPr>
        <w:t xml:space="preserve">, что примерно соответствует показателям азиатской </w:t>
      </w:r>
      <w:proofErr w:type="spellStart"/>
      <w:r w:rsidR="00B936FB">
        <w:rPr>
          <w:rFonts w:ascii="Times New Roman" w:hAnsi="Times New Roman" w:cs="Times New Roman"/>
          <w:sz w:val="26"/>
          <w:szCs w:val="26"/>
        </w:rPr>
        <w:t>марикультуры</w:t>
      </w:r>
      <w:proofErr w:type="spellEnd"/>
      <w:r w:rsidR="00BF1513" w:rsidRPr="00BF1513">
        <w:rPr>
          <w:rFonts w:ascii="Times New Roman" w:hAnsi="Times New Roman" w:cs="Times New Roman"/>
          <w:sz w:val="26"/>
          <w:szCs w:val="26"/>
        </w:rPr>
        <w:t xml:space="preserve"> </w:t>
      </w:r>
      <w:r w:rsidR="00BF1513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="00BF1513">
        <w:rPr>
          <w:rFonts w:ascii="Times New Roman" w:hAnsi="Times New Roman" w:cs="Times New Roman"/>
          <w:sz w:val="26"/>
          <w:szCs w:val="26"/>
        </w:rPr>
        <w:t>круглодичным</w:t>
      </w:r>
      <w:proofErr w:type="spellEnd"/>
      <w:r w:rsidR="00BF1513">
        <w:rPr>
          <w:rFonts w:ascii="Times New Roman" w:hAnsi="Times New Roman" w:cs="Times New Roman"/>
          <w:sz w:val="26"/>
          <w:szCs w:val="26"/>
        </w:rPr>
        <w:t xml:space="preserve"> режимом водопользования (в отличие от сезонного характера деятельности российских рыбоводных хозяйств)</w:t>
      </w:r>
      <w:r w:rsidR="00D933D0">
        <w:rPr>
          <w:rFonts w:ascii="Times New Roman" w:hAnsi="Times New Roman" w:cs="Times New Roman"/>
          <w:sz w:val="26"/>
          <w:szCs w:val="26"/>
        </w:rPr>
        <w:t>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своему содержанию Методика обосновывает деятельность по осуществлению аквакультуры (рыбоводства) в том числе во внутренних морских водах, в территориальном море  Российской Федерации, на континентальном шельфе Российской Федерации и в исключительной экономической зоне Российской Федерации, путем оказания максимального воздействия на водную среду с целью выхода товарной продукции аквакультуры.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Статьей 3 Федерального закона «</w:t>
      </w:r>
      <w:r w:rsidRPr="000A15EB">
        <w:rPr>
          <w:rFonts w:ascii="Times New Roman" w:hAnsi="Times New Roman" w:cs="Times New Roman"/>
          <w:sz w:val="26"/>
          <w:szCs w:val="26"/>
        </w:rPr>
        <w:t>Об охране окружающей среды</w:t>
      </w:r>
      <w:r>
        <w:rPr>
          <w:rFonts w:ascii="Times New Roman" w:hAnsi="Times New Roman" w:cs="Times New Roman"/>
          <w:sz w:val="26"/>
          <w:szCs w:val="26"/>
        </w:rPr>
        <w:t xml:space="preserve">» и статьей 3 Федерального закона «Об экологической экспертизе» установлена презумпция потенциальной экологической опасности </w:t>
      </w:r>
      <w:r w:rsidRPr="000A15EB">
        <w:rPr>
          <w:rFonts w:ascii="Times New Roman" w:hAnsi="Times New Roman" w:cs="Times New Roman"/>
          <w:sz w:val="26"/>
          <w:szCs w:val="26"/>
        </w:rPr>
        <w:t>планируемой</w:t>
      </w:r>
      <w:r>
        <w:rPr>
          <w:rFonts w:ascii="Times New Roman" w:hAnsi="Times New Roman" w:cs="Times New Roman"/>
          <w:sz w:val="26"/>
          <w:szCs w:val="26"/>
        </w:rPr>
        <w:t xml:space="preserve"> (любой намечаемой)</w:t>
      </w:r>
      <w:r w:rsidRPr="000A15EB">
        <w:rPr>
          <w:rFonts w:ascii="Times New Roman" w:hAnsi="Times New Roman" w:cs="Times New Roman"/>
          <w:sz w:val="26"/>
          <w:szCs w:val="26"/>
        </w:rPr>
        <w:t xml:space="preserve"> хозяйственной и иной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 части 1 ст.20</w:t>
      </w:r>
      <w:r w:rsidRPr="00A41CB0">
        <w:t xml:space="preserve"> </w:t>
      </w:r>
      <w:r w:rsidRPr="00A41CB0">
        <w:rPr>
          <w:rFonts w:ascii="Times New Roman" w:hAnsi="Times New Roman" w:cs="Times New Roman"/>
          <w:sz w:val="26"/>
          <w:szCs w:val="26"/>
        </w:rPr>
        <w:t>Федерального закона «О внутренних морских водах, территориальном море и прилежащей зоне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1B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31BA8">
        <w:rPr>
          <w:rFonts w:ascii="Times New Roman" w:hAnsi="Times New Roman" w:cs="Times New Roman"/>
          <w:sz w:val="26"/>
          <w:szCs w:val="26"/>
        </w:rPr>
        <w:t xml:space="preserve">спользование природных ресурсов и охрана окружающей среды внутренних морских вод и территориального моря, а также обеспечение экологической безопасности, деятельность на особо охраняемых природных территориях и охрана памятников истории и культуры осуществляются в соответствии с законодательством Российской Федерации. </w:t>
      </w:r>
      <w:proofErr w:type="gramEnd"/>
    </w:p>
    <w:p w:rsidR="006526C0" w:rsidRPr="0053124D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ст.34 данного закона г</w:t>
      </w:r>
      <w:r w:rsidRPr="0053124D">
        <w:rPr>
          <w:rFonts w:ascii="Times New Roman" w:hAnsi="Times New Roman" w:cs="Times New Roman"/>
          <w:sz w:val="26"/>
          <w:szCs w:val="26"/>
        </w:rPr>
        <w:t>осударственная экологическая экспертиза во внутренних морских водах и в территориальном море (далее - государственная экологическая экспертиза):</w:t>
      </w:r>
    </w:p>
    <w:p w:rsidR="006526C0" w:rsidRPr="0053124D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24D">
        <w:rPr>
          <w:rFonts w:ascii="Times New Roman" w:hAnsi="Times New Roman" w:cs="Times New Roman"/>
          <w:sz w:val="26"/>
          <w:szCs w:val="26"/>
        </w:rPr>
        <w:t>является обязательной мерой по защите морской среды и сохранению природных ресурсов внутренних морских вод и территориального моря;</w:t>
      </w:r>
    </w:p>
    <w:p w:rsidR="006526C0" w:rsidRPr="0053124D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24D">
        <w:rPr>
          <w:rFonts w:ascii="Times New Roman" w:hAnsi="Times New Roman" w:cs="Times New Roman"/>
          <w:sz w:val="26"/>
          <w:szCs w:val="26"/>
        </w:rPr>
        <w:t>организуется и проводится в порядке, установленном законодательством Российской Федерации об экологической экспертизе.</w:t>
      </w:r>
    </w:p>
    <w:p w:rsidR="006526C0" w:rsidRPr="0053124D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24D">
        <w:rPr>
          <w:rFonts w:ascii="Times New Roman" w:hAnsi="Times New Roman" w:cs="Times New Roman"/>
          <w:sz w:val="26"/>
          <w:szCs w:val="26"/>
        </w:rPr>
        <w:lastRenderedPageBreak/>
        <w:t>Государственной экологической экспертизе подлежат все виды документов и (или) документации, обосновывающих планируемую хозяйственную и иную деятельность во внутренних морских водах и в территориальном море.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124D">
        <w:rPr>
          <w:rFonts w:ascii="Times New Roman" w:hAnsi="Times New Roman" w:cs="Times New Roman"/>
          <w:sz w:val="26"/>
          <w:szCs w:val="26"/>
        </w:rPr>
        <w:t>Объектами государственной экологической экспертизы являются проекты федеральных программ, другие документы и (или) документация, имеющие отношение к региональному геологическому изучению, геологическому изучению, разведке и добыче минеральных ресурсов внутренних морских вод и территориального моря, рыболовству, созданию, эксплуатации, использованию искусственных островов, установок, сооружений, прокладке подводных кабелей, трубопроводов, проведению буровых работ, захоронению грунта, извлеченного при проведении дноуглубительных работ, во внутренних морских водах и в</w:t>
      </w:r>
      <w:proofErr w:type="gramEnd"/>
      <w:r w:rsidRPr="005312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124D">
        <w:rPr>
          <w:rFonts w:ascii="Times New Roman" w:hAnsi="Times New Roman" w:cs="Times New Roman"/>
          <w:sz w:val="26"/>
          <w:szCs w:val="26"/>
        </w:rPr>
        <w:t xml:space="preserve">территориальном море, а также </w:t>
      </w:r>
      <w:r w:rsidRPr="003636B5">
        <w:rPr>
          <w:rFonts w:ascii="Times New Roman" w:hAnsi="Times New Roman" w:cs="Times New Roman"/>
          <w:sz w:val="26"/>
          <w:szCs w:val="26"/>
        </w:rPr>
        <w:t>обосновывающие другие виды планируемой хозяйственной и иной деятельности,</w:t>
      </w:r>
      <w:r w:rsidRPr="0053124D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Pr="003636B5">
        <w:rPr>
          <w:rFonts w:ascii="Times New Roman" w:hAnsi="Times New Roman" w:cs="Times New Roman"/>
          <w:b/>
          <w:sz w:val="26"/>
          <w:szCs w:val="26"/>
        </w:rPr>
        <w:t>обосновывающие другие виды планируемой хозяйственной и иной деятельности во внутренних морских водах и в территориальном море.</w:t>
      </w:r>
      <w:proofErr w:type="gramEnd"/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 самым, список объектов государственной экологической экспертизы во внутренних морских водах (территориальном море) Российской Федерации не является исчерпывающим, </w:t>
      </w:r>
      <w:r w:rsidR="00B936FB">
        <w:rPr>
          <w:rFonts w:ascii="Times New Roman" w:hAnsi="Times New Roman" w:cs="Times New Roman"/>
          <w:sz w:val="26"/>
          <w:szCs w:val="26"/>
        </w:rPr>
        <w:t xml:space="preserve">в то время как </w:t>
      </w:r>
      <w:r>
        <w:rPr>
          <w:rFonts w:ascii="Times New Roman" w:hAnsi="Times New Roman" w:cs="Times New Roman"/>
          <w:sz w:val="26"/>
          <w:szCs w:val="26"/>
        </w:rPr>
        <w:t>оспариваемой Методикой обосновывается максимальное изъятие объектов аквакультуры из морской среды, т.е. создаются условия для усиления негативного воздействия на окружающую среду.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Согласно п.7 ст.11 Федерального закона «Об экологической экспертизе» </w:t>
      </w:r>
      <w:r w:rsidRPr="001979C5">
        <w:rPr>
          <w:rFonts w:ascii="Times New Roman" w:hAnsi="Times New Roman" w:cs="Times New Roman"/>
          <w:sz w:val="26"/>
          <w:szCs w:val="26"/>
        </w:rPr>
        <w:t xml:space="preserve">объекты государственной экологической экспертизы, указанные в Федеральном законе от 30 ноября 1995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979C5">
        <w:rPr>
          <w:rFonts w:ascii="Times New Roman" w:hAnsi="Times New Roman" w:cs="Times New Roman"/>
          <w:sz w:val="26"/>
          <w:szCs w:val="26"/>
        </w:rPr>
        <w:t xml:space="preserve"> 187-ФЗ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979C5">
        <w:rPr>
          <w:rFonts w:ascii="Times New Roman" w:hAnsi="Times New Roman" w:cs="Times New Roman"/>
          <w:sz w:val="26"/>
          <w:szCs w:val="26"/>
        </w:rPr>
        <w:t>О континентальном шельфе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979C5">
        <w:rPr>
          <w:rFonts w:ascii="Times New Roman" w:hAnsi="Times New Roman" w:cs="Times New Roman"/>
          <w:sz w:val="26"/>
          <w:szCs w:val="26"/>
        </w:rPr>
        <w:t xml:space="preserve">, Федеральном законе от 17 декабря 1998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979C5">
        <w:rPr>
          <w:rFonts w:ascii="Times New Roman" w:hAnsi="Times New Roman" w:cs="Times New Roman"/>
          <w:sz w:val="26"/>
          <w:szCs w:val="26"/>
        </w:rPr>
        <w:t xml:space="preserve"> 191-ФЗ "Об исключительной экономической зоне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979C5">
        <w:rPr>
          <w:rFonts w:ascii="Times New Roman" w:hAnsi="Times New Roman" w:cs="Times New Roman"/>
          <w:sz w:val="26"/>
          <w:szCs w:val="26"/>
        </w:rPr>
        <w:t xml:space="preserve">, Федеральном законе от 31 июля 1998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979C5">
        <w:rPr>
          <w:rFonts w:ascii="Times New Roman" w:hAnsi="Times New Roman" w:cs="Times New Roman"/>
          <w:sz w:val="26"/>
          <w:szCs w:val="26"/>
        </w:rPr>
        <w:t xml:space="preserve"> 155-ФЗ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979C5">
        <w:rPr>
          <w:rFonts w:ascii="Times New Roman" w:hAnsi="Times New Roman" w:cs="Times New Roman"/>
          <w:sz w:val="26"/>
          <w:szCs w:val="26"/>
        </w:rPr>
        <w:t>О внутренних морских водах, территориальном море и прилежащей зоне</w:t>
      </w:r>
      <w:proofErr w:type="gramEnd"/>
      <w:r w:rsidRPr="001979C5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>» являются объектами государственной экологической экспертизы федерального уровня.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перечне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2016г.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Росприроднадзором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заключений  государственной экологической экспертизы (на официальном сайте государственного органа) оспариваемая Методика не значится.</w:t>
      </w:r>
    </w:p>
    <w:p w:rsidR="00B936FB" w:rsidRPr="00D060FA" w:rsidRDefault="00B936FB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 самым, Ассоциация АМКОР полагает, что при разработке Методики допущено нарушение законодательства об экологической экспертизе, что влечет признание данного методического документы недействительным.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Новеллой законодательства об аквакультуре является указание в Методике перечня объектов аквакультуры, возможных при осуществлении аквакультуры в конкретных водных объектах (Приложение № 1 «В</w:t>
      </w:r>
      <w:r w:rsidRPr="00BE77F2">
        <w:rPr>
          <w:rFonts w:ascii="Times New Roman" w:hAnsi="Times New Roman" w:cs="Times New Roman"/>
          <w:sz w:val="26"/>
          <w:szCs w:val="26"/>
        </w:rPr>
        <w:t>идовой состав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77F2">
        <w:rPr>
          <w:rFonts w:ascii="Times New Roman" w:hAnsi="Times New Roman" w:cs="Times New Roman"/>
          <w:sz w:val="26"/>
          <w:szCs w:val="26"/>
        </w:rPr>
        <w:t>объектов аквакультуры, подлежащих разведению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77F2">
        <w:rPr>
          <w:rFonts w:ascii="Times New Roman" w:hAnsi="Times New Roman" w:cs="Times New Roman"/>
          <w:sz w:val="26"/>
          <w:szCs w:val="26"/>
        </w:rPr>
        <w:t>и (или) содержанию, выращиванию, а также выпуску в водный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77F2">
        <w:rPr>
          <w:rFonts w:ascii="Times New Roman" w:hAnsi="Times New Roman" w:cs="Times New Roman"/>
          <w:sz w:val="26"/>
          <w:szCs w:val="26"/>
        </w:rPr>
        <w:t>объект и изъятию из водного объекта в границах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77F2">
        <w:rPr>
          <w:rFonts w:ascii="Times New Roman" w:hAnsi="Times New Roman" w:cs="Times New Roman"/>
          <w:sz w:val="26"/>
          <w:szCs w:val="26"/>
        </w:rPr>
        <w:t>рыбоводного участка</w:t>
      </w:r>
      <w:r>
        <w:rPr>
          <w:rFonts w:ascii="Times New Roman" w:hAnsi="Times New Roman" w:cs="Times New Roman"/>
          <w:sz w:val="26"/>
          <w:szCs w:val="26"/>
        </w:rPr>
        <w:t>»).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например, Методика </w:t>
      </w:r>
      <w:r w:rsidRPr="00BE77F2">
        <w:rPr>
          <w:rFonts w:ascii="Times New Roman" w:hAnsi="Times New Roman" w:cs="Times New Roman"/>
          <w:sz w:val="26"/>
          <w:szCs w:val="26"/>
        </w:rPr>
        <w:t xml:space="preserve">суживает возможные к выращиванию объекты </w:t>
      </w:r>
      <w:proofErr w:type="gramStart"/>
      <w:r w:rsidRPr="00BE77F2">
        <w:rPr>
          <w:rFonts w:ascii="Times New Roman" w:hAnsi="Times New Roman" w:cs="Times New Roman"/>
          <w:sz w:val="26"/>
          <w:szCs w:val="26"/>
        </w:rPr>
        <w:t>индустриальной</w:t>
      </w:r>
      <w:proofErr w:type="gramEnd"/>
      <w:r w:rsidRPr="00BE77F2">
        <w:rPr>
          <w:rFonts w:ascii="Times New Roman" w:hAnsi="Times New Roman" w:cs="Times New Roman"/>
          <w:sz w:val="26"/>
          <w:szCs w:val="26"/>
        </w:rPr>
        <w:t xml:space="preserve"> аквакультуры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подзоне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Приморье </w:t>
      </w:r>
      <w:r w:rsidRPr="00BE77F2">
        <w:rPr>
          <w:rFonts w:ascii="Times New Roman" w:hAnsi="Times New Roman" w:cs="Times New Roman"/>
          <w:sz w:val="26"/>
          <w:szCs w:val="26"/>
        </w:rPr>
        <w:t>Японско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BE77F2">
        <w:rPr>
          <w:rFonts w:ascii="Times New Roman" w:hAnsi="Times New Roman" w:cs="Times New Roman"/>
          <w:sz w:val="26"/>
          <w:szCs w:val="26"/>
        </w:rPr>
        <w:t xml:space="preserve"> мор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E77F2">
        <w:rPr>
          <w:rFonts w:ascii="Times New Roman" w:hAnsi="Times New Roman" w:cs="Times New Roman"/>
          <w:sz w:val="26"/>
          <w:szCs w:val="26"/>
        </w:rPr>
        <w:t xml:space="preserve">, до 12 видов и пастбищной аквакультуры – до 7 видов. 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Между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тем, действующим законодательством </w:t>
      </w:r>
      <w:r w:rsidR="00D311C9">
        <w:rPr>
          <w:rFonts w:ascii="Times New Roman" w:hAnsi="Times New Roman" w:cs="Times New Roman"/>
          <w:sz w:val="26"/>
          <w:szCs w:val="26"/>
        </w:rPr>
        <w:t>об аквакультуре ограничение видового состава объектов аквакультуры предусмотрено</w:t>
      </w:r>
      <w:proofErr w:type="gramEnd"/>
      <w:r w:rsidR="00D311C9">
        <w:rPr>
          <w:rFonts w:ascii="Times New Roman" w:hAnsi="Times New Roman" w:cs="Times New Roman"/>
          <w:sz w:val="26"/>
          <w:szCs w:val="26"/>
        </w:rPr>
        <w:t xml:space="preserve"> в ином порядке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п.4 ст.3 Федерального закона </w:t>
      </w:r>
      <w:r w:rsidRPr="000209B6">
        <w:rPr>
          <w:rFonts w:ascii="Times New Roman" w:hAnsi="Times New Roman" w:cs="Times New Roman"/>
          <w:sz w:val="26"/>
          <w:szCs w:val="26"/>
        </w:rPr>
        <w:t xml:space="preserve">«Об аквакультуре (рыбоводстве) и о внесении изменений в отдельные законодательные акты </w:t>
      </w:r>
      <w:r w:rsidRPr="000209B6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к полномочиям Минсельхоза России отнесена к</w:t>
      </w:r>
      <w:r w:rsidRPr="000209B6">
        <w:rPr>
          <w:rFonts w:ascii="Times New Roman" w:hAnsi="Times New Roman" w:cs="Times New Roman"/>
          <w:sz w:val="26"/>
          <w:szCs w:val="26"/>
        </w:rPr>
        <w:t>лассификация объектов аквакультуры, видов работ в области аквакультуры (рыбоводства), рыбоводных хозяйств, объектов рыбоводной инфраструктуры и иных объектов, используемых для осуществления аквакультуры (рыбоводства), а также специальных устройств и (или) технологий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Утвержденный приказом Минсельхоза России от 18.11.2014 № 452 Классификатор в области аквакультуры (рыбоводства) не содержит норм, позволяющих ограничивать разведение объектов аквакультуры по территориальному признаку.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результате принятого приказом Минсельхоза России от 14.06.2016 № 235 решения в перечень объектов морской аквакультуры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подзоне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Приморье Японского моря не включены даже такие характерные для Японского моря виды</w:t>
      </w:r>
      <w:r w:rsidRPr="00F318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(«Растения и животные Японского моря: краткий атлас-определитель».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/Изд-во ДВГУ, Владивосток, 2007) как </w:t>
      </w:r>
      <w:proofErr w:type="spellStart"/>
      <w:r w:rsidRPr="00E97228">
        <w:rPr>
          <w:rFonts w:ascii="Times New Roman" w:hAnsi="Times New Roman" w:cs="Times New Roman"/>
          <w:b/>
          <w:sz w:val="26"/>
          <w:szCs w:val="26"/>
        </w:rPr>
        <w:t>пиленгас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(01.01.15.02), </w:t>
      </w:r>
      <w:r w:rsidRPr="00E97228">
        <w:rPr>
          <w:rFonts w:ascii="Times New Roman" w:hAnsi="Times New Roman" w:cs="Times New Roman"/>
          <w:b/>
          <w:sz w:val="26"/>
          <w:szCs w:val="26"/>
        </w:rPr>
        <w:t>мидия Грея</w:t>
      </w:r>
      <w:r>
        <w:rPr>
          <w:rFonts w:ascii="Times New Roman" w:hAnsi="Times New Roman" w:cs="Times New Roman"/>
          <w:sz w:val="26"/>
          <w:szCs w:val="26"/>
        </w:rPr>
        <w:t xml:space="preserve"> (01.02.01.01.01), </w:t>
      </w:r>
      <w:r w:rsidRPr="00E97228">
        <w:rPr>
          <w:rFonts w:ascii="Times New Roman" w:hAnsi="Times New Roman" w:cs="Times New Roman"/>
          <w:b/>
          <w:sz w:val="26"/>
          <w:szCs w:val="26"/>
        </w:rPr>
        <w:t>гребешок Свифта</w:t>
      </w:r>
      <w:r>
        <w:rPr>
          <w:rFonts w:ascii="Times New Roman" w:hAnsi="Times New Roman" w:cs="Times New Roman"/>
          <w:sz w:val="26"/>
          <w:szCs w:val="26"/>
        </w:rPr>
        <w:t xml:space="preserve"> (01.02.01.03.02), </w:t>
      </w:r>
      <w:r w:rsidRPr="00E97228">
        <w:rPr>
          <w:rFonts w:ascii="Times New Roman" w:hAnsi="Times New Roman" w:cs="Times New Roman"/>
          <w:b/>
          <w:sz w:val="26"/>
          <w:szCs w:val="26"/>
        </w:rPr>
        <w:t>краб камчатский</w:t>
      </w:r>
      <w:r>
        <w:rPr>
          <w:rFonts w:ascii="Times New Roman" w:hAnsi="Times New Roman" w:cs="Times New Roman"/>
          <w:sz w:val="26"/>
          <w:szCs w:val="26"/>
        </w:rPr>
        <w:t xml:space="preserve"> (01.02.02.01.01), и которые являются общероссийскими объектами аквакультуры в соответствии с Классификатором в области аквакультуры (рыбоводства).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Более того, новая Методика не согласуется с другой методикой, утвержденной Минсельхозом России.</w:t>
      </w:r>
    </w:p>
    <w:p w:rsidR="006526C0" w:rsidRPr="00537191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Методика в части минимальных ежегодных объемов изъятия объектов пастбищной аквакультуры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подзоны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Приморье Японского моря дает показатель 1000 кг с 1 га.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Если принять во внимание М</w:t>
      </w:r>
      <w:r w:rsidRPr="00713571">
        <w:rPr>
          <w:rFonts w:ascii="Times New Roman" w:hAnsi="Times New Roman" w:cs="Times New Roman"/>
          <w:sz w:val="26"/>
          <w:szCs w:val="26"/>
        </w:rPr>
        <w:t>етодик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13571">
        <w:rPr>
          <w:rFonts w:ascii="Times New Roman" w:hAnsi="Times New Roman" w:cs="Times New Roman"/>
          <w:sz w:val="26"/>
          <w:szCs w:val="26"/>
        </w:rPr>
        <w:t xml:space="preserve"> расчета объема подлежащих изъятию объектов аквакультуры при осуществлении пастбищной аквакультуры</w:t>
      </w:r>
      <w:r>
        <w:rPr>
          <w:rFonts w:ascii="Times New Roman" w:hAnsi="Times New Roman" w:cs="Times New Roman"/>
          <w:sz w:val="26"/>
          <w:szCs w:val="26"/>
        </w:rPr>
        <w:t>, утвержденную п</w:t>
      </w:r>
      <w:r w:rsidRPr="00713571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713571">
        <w:rPr>
          <w:rFonts w:ascii="Times New Roman" w:hAnsi="Times New Roman" w:cs="Times New Roman"/>
          <w:sz w:val="26"/>
          <w:szCs w:val="26"/>
        </w:rPr>
        <w:t xml:space="preserve"> Минсельхоза России от 26.12.2014 № 534 </w:t>
      </w:r>
      <w:r>
        <w:rPr>
          <w:rFonts w:ascii="Times New Roman" w:hAnsi="Times New Roman" w:cs="Times New Roman"/>
          <w:sz w:val="26"/>
          <w:szCs w:val="26"/>
        </w:rPr>
        <w:t>,  то для изъятия 1000 кг трепанга с минимальным промысловым размером 100 грамм 1 особь, надо выпустить в водный объект 200 000 особей молоди трепанга с массой 0,1 гр. или 100 000 особей молоди трепанга с массой 0,3 гр</w:t>
      </w:r>
      <w:proofErr w:type="gramEnd"/>
      <w:r>
        <w:rPr>
          <w:rFonts w:ascii="Times New Roman" w:hAnsi="Times New Roman" w:cs="Times New Roman"/>
          <w:sz w:val="26"/>
          <w:szCs w:val="26"/>
        </w:rPr>
        <w:t>. (в последнем случае существенно повышается жизнеспособность трепанга).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минимального освоения 100 га морской акватории (средняя площадь рыбоводного хозяйства во внутренних морских водах) потребуется выпуск минимум 10 млн. особей молоди трепанга ежегодно.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технологическим причинам в одной ванне с субстратами и нормальной проточной водой можно вырастить не более 3000 особей молоди трепанга в 1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куб.м</w:t>
      </w:r>
      <w:proofErr w:type="spellEnd"/>
      <w:r>
        <w:rPr>
          <w:rFonts w:ascii="Times New Roman" w:hAnsi="Times New Roman" w:cs="Times New Roman"/>
          <w:sz w:val="26"/>
          <w:szCs w:val="26"/>
        </w:rPr>
        <w:t>. морской воды.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для выращивания 10 млн. особей молоди трепанга потребуется более 3 тысяч (3333)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куб.м</w:t>
      </w:r>
      <w:proofErr w:type="spellEnd"/>
      <w:r>
        <w:rPr>
          <w:rFonts w:ascii="Times New Roman" w:hAnsi="Times New Roman" w:cs="Times New Roman"/>
          <w:sz w:val="26"/>
          <w:szCs w:val="26"/>
        </w:rPr>
        <w:t>. морской воды в заводских условиях. По объему такая ванна будет превышать олимпийский плавательный бассейн длиной в 50 метров, шириной в 25 метров, глубиной 2,5 м.</w:t>
      </w:r>
    </w:p>
    <w:p w:rsidR="001E31D9" w:rsidRDefault="001E31D9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такого бассейна явно не под силу субъектам малого бизнеса, да и экономически нерентабельно. Для его создания необходима технологически развитая береговая рыбоводная инфраструктура, которая по факту в Приморском крае отсутствует, что в свою очередь является причиной проектирования регионального рыбохозяйственного кластера.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возможность гормонального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доращивания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повышения биомассы товарной продукции аквакультуры, изъятой с водного объекта, действующим законодательством и новой Методикой не предусмотрена.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 экспертным оценкам на 1 га морской акватории возможно выращивание в нормальных условиях от 100 до 300 кг трепанга. Таким образом, минимальный объем, отраженный в Методике от 14.06.2016, должен быть снижен для внутренних морских вод (территориального моря) РФ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подзоне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Приморье Японского моря как минимум в 10 раз.</w:t>
      </w:r>
    </w:p>
    <w:p w:rsidR="001E31D9" w:rsidRDefault="001E31D9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Ассоциацией АМКОР в Методике обнаружены также нарушения антикоррупционного законодательства.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11 Методики для расчета показателя минимального объема изъятия объектов индустриальной аквакультуры приведены </w:t>
      </w:r>
      <w:r w:rsidRPr="00020DF1">
        <w:rPr>
          <w:rFonts w:ascii="Times New Roman" w:hAnsi="Times New Roman" w:cs="Times New Roman"/>
          <w:sz w:val="26"/>
          <w:szCs w:val="26"/>
        </w:rPr>
        <w:t>коэффициент для учета неоднородности акватории</w:t>
      </w:r>
      <w:r w:rsidR="00D515B9">
        <w:rPr>
          <w:rFonts w:ascii="Times New Roman" w:hAnsi="Times New Roman" w:cs="Times New Roman"/>
          <w:sz w:val="26"/>
          <w:szCs w:val="26"/>
        </w:rPr>
        <w:t xml:space="preserve"> (0,35)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020DF1">
        <w:rPr>
          <w:rFonts w:ascii="Times New Roman" w:hAnsi="Times New Roman" w:cs="Times New Roman"/>
          <w:sz w:val="26"/>
          <w:szCs w:val="26"/>
        </w:rPr>
        <w:t>коэффициент для учета распределения по рыбоводному участку садков и (или) других технических средств, предназначенных для выращивания объектов аквакультуры</w:t>
      </w:r>
      <w:r w:rsidR="00D515B9">
        <w:rPr>
          <w:rFonts w:ascii="Times New Roman" w:hAnsi="Times New Roman" w:cs="Times New Roman"/>
          <w:sz w:val="26"/>
          <w:szCs w:val="26"/>
        </w:rPr>
        <w:t xml:space="preserve"> (0,1)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коэффициенты носят расширительный характер, поскольку Методика не содержит точного порядка определения указанных коэффициентов.</w:t>
      </w:r>
    </w:p>
    <w:p w:rsidR="006526C0" w:rsidRDefault="006526C0" w:rsidP="00652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Ш</w:t>
      </w:r>
      <w:r w:rsidRPr="00856B0B">
        <w:rPr>
          <w:rFonts w:ascii="Times New Roman" w:hAnsi="Times New Roman" w:cs="Times New Roman"/>
          <w:sz w:val="26"/>
          <w:szCs w:val="26"/>
        </w:rPr>
        <w:t xml:space="preserve">ирота дискреционных полномочий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856B0B">
        <w:rPr>
          <w:rFonts w:ascii="Times New Roman" w:hAnsi="Times New Roman" w:cs="Times New Roman"/>
          <w:sz w:val="26"/>
          <w:szCs w:val="26"/>
        </w:rPr>
        <w:t>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</w:t>
      </w:r>
      <w:r>
        <w:rPr>
          <w:rFonts w:ascii="Times New Roman" w:hAnsi="Times New Roman" w:cs="Times New Roman"/>
          <w:sz w:val="26"/>
          <w:szCs w:val="26"/>
        </w:rPr>
        <w:t xml:space="preserve">) в соответствии с подпунктом «а» п.3 </w:t>
      </w:r>
      <w:r w:rsidRPr="00856B0B">
        <w:rPr>
          <w:rFonts w:ascii="Times New Roman" w:hAnsi="Times New Roman" w:cs="Times New Roman"/>
          <w:sz w:val="26"/>
          <w:szCs w:val="26"/>
        </w:rPr>
        <w:t>Методик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56B0B">
        <w:rPr>
          <w:rFonts w:ascii="Times New Roman" w:hAnsi="Times New Roman" w:cs="Times New Roman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 (утв. постановлением </w:t>
      </w:r>
      <w:r w:rsidRPr="00856B0B">
        <w:rPr>
          <w:rFonts w:ascii="Times New Roman" w:hAnsi="Times New Roman" w:cs="Times New Roman"/>
          <w:sz w:val="26"/>
          <w:szCs w:val="26"/>
        </w:rPr>
        <w:t xml:space="preserve">Правительства РФ от 26.02.2010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56B0B">
        <w:rPr>
          <w:rFonts w:ascii="Times New Roman" w:hAnsi="Times New Roman" w:cs="Times New Roman"/>
          <w:sz w:val="26"/>
          <w:szCs w:val="26"/>
        </w:rPr>
        <w:t xml:space="preserve"> 96</w:t>
      </w:r>
      <w:r>
        <w:rPr>
          <w:rFonts w:ascii="Times New Roman" w:hAnsi="Times New Roman" w:cs="Times New Roman"/>
          <w:sz w:val="26"/>
          <w:szCs w:val="26"/>
        </w:rPr>
        <w:t xml:space="preserve">) является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фактором, </w:t>
      </w:r>
      <w:r w:rsidRPr="00A41ECC">
        <w:rPr>
          <w:rFonts w:ascii="Times New Roman" w:hAnsi="Times New Roman" w:cs="Times New Roman"/>
          <w:sz w:val="26"/>
          <w:szCs w:val="26"/>
        </w:rPr>
        <w:t xml:space="preserve">устанавливающим для </w:t>
      </w:r>
      <w:proofErr w:type="spellStart"/>
      <w:r w:rsidRPr="00A41ECC">
        <w:rPr>
          <w:rFonts w:ascii="Times New Roman" w:hAnsi="Times New Roman" w:cs="Times New Roman"/>
          <w:sz w:val="26"/>
          <w:szCs w:val="26"/>
        </w:rPr>
        <w:t>правоприменителя</w:t>
      </w:r>
      <w:proofErr w:type="spellEnd"/>
      <w:r w:rsidRPr="00A41ECC">
        <w:rPr>
          <w:rFonts w:ascii="Times New Roman" w:hAnsi="Times New Roman" w:cs="Times New Roman"/>
          <w:sz w:val="26"/>
          <w:szCs w:val="26"/>
        </w:rPr>
        <w:t xml:space="preserve"> необоснованно широкие пределы</w:t>
      </w:r>
      <w:proofErr w:type="gramEnd"/>
      <w:r w:rsidRPr="00A41ECC">
        <w:rPr>
          <w:rFonts w:ascii="Times New Roman" w:hAnsi="Times New Roman" w:cs="Times New Roman"/>
          <w:sz w:val="26"/>
          <w:szCs w:val="26"/>
        </w:rPr>
        <w:t xml:space="preserve"> усмотрения или возможность необоснованного применения исключений из общих правил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26C0" w:rsidRDefault="00D515B9" w:rsidP="001E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 учетом изложенного, в целях предотвращения вреда</w:t>
      </w:r>
      <w:r w:rsidR="001E31D9">
        <w:rPr>
          <w:rFonts w:ascii="Times New Roman" w:hAnsi="Times New Roman" w:cs="Times New Roman"/>
          <w:sz w:val="26"/>
          <w:szCs w:val="26"/>
        </w:rPr>
        <w:t xml:space="preserve"> товарному производству рыбоводных хозяйств и окружающей природной среде, прошу Вас дать поручение о пересмотре утвержденной п</w:t>
      </w:r>
      <w:r w:rsidR="006526C0" w:rsidRPr="0054455C">
        <w:rPr>
          <w:rFonts w:ascii="Times New Roman" w:hAnsi="Times New Roman" w:cs="Times New Roman"/>
          <w:sz w:val="26"/>
          <w:szCs w:val="26"/>
        </w:rPr>
        <w:t>риказ</w:t>
      </w:r>
      <w:r w:rsidR="001E31D9">
        <w:rPr>
          <w:rFonts w:ascii="Times New Roman" w:hAnsi="Times New Roman" w:cs="Times New Roman"/>
          <w:sz w:val="26"/>
          <w:szCs w:val="26"/>
        </w:rPr>
        <w:t>ом</w:t>
      </w:r>
      <w:r w:rsidR="006526C0" w:rsidRPr="0054455C">
        <w:rPr>
          <w:rFonts w:ascii="Times New Roman" w:hAnsi="Times New Roman" w:cs="Times New Roman"/>
          <w:sz w:val="26"/>
          <w:szCs w:val="26"/>
        </w:rPr>
        <w:t xml:space="preserve"> Минсельхоза России от 14.06.2016 № 235 Методик</w:t>
      </w:r>
      <w:r w:rsidR="001E31D9">
        <w:rPr>
          <w:rFonts w:ascii="Times New Roman" w:hAnsi="Times New Roman" w:cs="Times New Roman"/>
          <w:sz w:val="26"/>
          <w:szCs w:val="26"/>
        </w:rPr>
        <w:t>и</w:t>
      </w:r>
      <w:r w:rsidR="006526C0" w:rsidRPr="0054455C">
        <w:rPr>
          <w:rFonts w:ascii="Times New Roman" w:hAnsi="Times New Roman" w:cs="Times New Roman"/>
          <w:sz w:val="26"/>
          <w:szCs w:val="26"/>
        </w:rPr>
        <w:t xml:space="preserve"> определения объема и видового состава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участка» </w:t>
      </w:r>
      <w:r w:rsidR="001E31D9">
        <w:rPr>
          <w:rFonts w:ascii="Times New Roman" w:hAnsi="Times New Roman" w:cs="Times New Roman"/>
          <w:sz w:val="26"/>
          <w:szCs w:val="26"/>
        </w:rPr>
        <w:t>в сторону снижения</w:t>
      </w:r>
      <w:proofErr w:type="gramEnd"/>
      <w:r w:rsidR="001E31D9">
        <w:rPr>
          <w:rFonts w:ascii="Times New Roman" w:hAnsi="Times New Roman" w:cs="Times New Roman"/>
          <w:sz w:val="26"/>
          <w:szCs w:val="26"/>
        </w:rPr>
        <w:t xml:space="preserve"> </w:t>
      </w:r>
      <w:r w:rsidR="0021588F">
        <w:rPr>
          <w:rFonts w:ascii="Times New Roman" w:hAnsi="Times New Roman" w:cs="Times New Roman"/>
          <w:sz w:val="26"/>
          <w:szCs w:val="26"/>
        </w:rPr>
        <w:t xml:space="preserve">установленных минимальных объемов, отмены закрытого перечня объектов аквакультуры по территориальному признаку, а также устранению </w:t>
      </w:r>
      <w:proofErr w:type="spellStart"/>
      <w:r w:rsidR="0021588F">
        <w:rPr>
          <w:rFonts w:ascii="Times New Roman" w:hAnsi="Times New Roman" w:cs="Times New Roman"/>
          <w:sz w:val="26"/>
          <w:szCs w:val="26"/>
        </w:rPr>
        <w:t>коррупциогенного</w:t>
      </w:r>
      <w:proofErr w:type="spellEnd"/>
      <w:r w:rsidR="0021588F">
        <w:rPr>
          <w:rFonts w:ascii="Times New Roman" w:hAnsi="Times New Roman" w:cs="Times New Roman"/>
          <w:sz w:val="26"/>
          <w:szCs w:val="26"/>
        </w:rPr>
        <w:t xml:space="preserve"> фактора.</w:t>
      </w:r>
    </w:p>
    <w:p w:rsidR="009152D1" w:rsidRDefault="009152D1" w:rsidP="00915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588F" w:rsidRPr="0021588F" w:rsidRDefault="0021588F" w:rsidP="00915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2D1" w:rsidRPr="0021588F" w:rsidRDefault="0021588F" w:rsidP="00915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88F"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21588F" w:rsidRPr="0021588F" w:rsidRDefault="0021588F" w:rsidP="00915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2D1" w:rsidRPr="0021588F" w:rsidRDefault="009152D1" w:rsidP="00915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88F">
        <w:rPr>
          <w:rFonts w:ascii="Times New Roman" w:hAnsi="Times New Roman" w:cs="Times New Roman"/>
          <w:sz w:val="26"/>
          <w:szCs w:val="26"/>
        </w:rPr>
        <w:t xml:space="preserve">Председатель Ассоциации                                                            </w:t>
      </w:r>
      <w:r w:rsidR="0021588F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Pr="0021588F">
        <w:rPr>
          <w:rFonts w:ascii="Times New Roman" w:hAnsi="Times New Roman" w:cs="Times New Roman"/>
          <w:sz w:val="26"/>
          <w:szCs w:val="26"/>
        </w:rPr>
        <w:t>В.Ю.Лихачев</w:t>
      </w:r>
      <w:proofErr w:type="spellEnd"/>
    </w:p>
    <w:p w:rsidR="009152D1" w:rsidRPr="0021588F" w:rsidRDefault="009152D1" w:rsidP="00915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2D1" w:rsidRPr="00D43D2F" w:rsidRDefault="009152D1" w:rsidP="00915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2D1" w:rsidRPr="00D43D2F" w:rsidRDefault="009152D1" w:rsidP="00915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2D1" w:rsidRDefault="009152D1" w:rsidP="009152D1"/>
    <w:p w:rsidR="000B7BB6" w:rsidRDefault="000B7BB6"/>
    <w:sectPr w:rsidR="000B7BB6" w:rsidSect="00D048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41" w:rsidRDefault="00922E41">
      <w:pPr>
        <w:spacing w:after="0" w:line="240" w:lineRule="auto"/>
      </w:pPr>
      <w:r>
        <w:separator/>
      </w:r>
    </w:p>
  </w:endnote>
  <w:endnote w:type="continuationSeparator" w:id="0">
    <w:p w:rsidR="00922E41" w:rsidRDefault="0092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41" w:rsidRDefault="00922E41">
      <w:pPr>
        <w:spacing w:after="0" w:line="240" w:lineRule="auto"/>
      </w:pPr>
      <w:r>
        <w:separator/>
      </w:r>
    </w:p>
  </w:footnote>
  <w:footnote w:type="continuationSeparator" w:id="0">
    <w:p w:rsidR="00922E41" w:rsidRDefault="0092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041543"/>
      <w:docPartObj>
        <w:docPartGallery w:val="Page Numbers (Top of Page)"/>
        <w:docPartUnique/>
      </w:docPartObj>
    </w:sdtPr>
    <w:sdtEndPr/>
    <w:sdtContent>
      <w:p w:rsidR="00D04845" w:rsidRDefault="00BF15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793">
          <w:rPr>
            <w:noProof/>
          </w:rPr>
          <w:t>2</w:t>
        </w:r>
        <w:r>
          <w:fldChar w:fldCharType="end"/>
        </w:r>
      </w:p>
    </w:sdtContent>
  </w:sdt>
  <w:p w:rsidR="00D04845" w:rsidRDefault="00922E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6B8"/>
    <w:multiLevelType w:val="hybridMultilevel"/>
    <w:tmpl w:val="9AF6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D1"/>
    <w:rsid w:val="0000113E"/>
    <w:rsid w:val="000B7BB6"/>
    <w:rsid w:val="001A6793"/>
    <w:rsid w:val="001E31D9"/>
    <w:rsid w:val="0021588F"/>
    <w:rsid w:val="00266018"/>
    <w:rsid w:val="0035336F"/>
    <w:rsid w:val="00526818"/>
    <w:rsid w:val="00583672"/>
    <w:rsid w:val="005B3347"/>
    <w:rsid w:val="006526C0"/>
    <w:rsid w:val="006D1EE3"/>
    <w:rsid w:val="007C236C"/>
    <w:rsid w:val="008B23C6"/>
    <w:rsid w:val="009152D1"/>
    <w:rsid w:val="00922E41"/>
    <w:rsid w:val="00B936FB"/>
    <w:rsid w:val="00BD395A"/>
    <w:rsid w:val="00BF1513"/>
    <w:rsid w:val="00D311C9"/>
    <w:rsid w:val="00D515B9"/>
    <w:rsid w:val="00D933D0"/>
    <w:rsid w:val="00E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D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2D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2D1"/>
    <w:rPr>
      <w:rFonts w:ascii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6526C0"/>
    <w:pPr>
      <w:ind w:left="720"/>
      <w:contextualSpacing/>
    </w:pPr>
  </w:style>
  <w:style w:type="paragraph" w:customStyle="1" w:styleId="ConsPlusNormal">
    <w:name w:val="ConsPlusNormal"/>
    <w:rsid w:val="006526C0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D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D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2D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2D1"/>
    <w:rPr>
      <w:rFonts w:ascii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6526C0"/>
    <w:pPr>
      <w:ind w:left="720"/>
      <w:contextualSpacing/>
    </w:pPr>
  </w:style>
  <w:style w:type="paragraph" w:customStyle="1" w:styleId="ConsPlusNormal">
    <w:name w:val="ConsPlusNormal"/>
    <w:rsid w:val="006526C0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D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90529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12</cp:revision>
  <cp:lastPrinted>2016-09-08T06:35:00Z</cp:lastPrinted>
  <dcterms:created xsi:type="dcterms:W3CDTF">2016-09-08T00:06:00Z</dcterms:created>
  <dcterms:modified xsi:type="dcterms:W3CDTF">2016-09-20T02:34:00Z</dcterms:modified>
</cp:coreProperties>
</file>